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b/>
          <w:color w:val="333333"/>
          <w:sz w:val="36"/>
          <w:szCs w:val="36"/>
          <w:lang w:eastAsia="ru-RU"/>
        </w:rPr>
      </w:pPr>
      <w:r w:rsidRPr="00C454DD">
        <w:rPr>
          <w:rFonts w:ascii="Book Antiqua" w:eastAsia="Times New Roman" w:hAnsi="Book Antiqua" w:cs="Helvetica"/>
          <w:b/>
          <w:color w:val="333333"/>
          <w:sz w:val="36"/>
          <w:szCs w:val="36"/>
          <w:lang w:eastAsia="ru-RU"/>
        </w:rPr>
        <w:t>Работа</w:t>
      </w:r>
    </w:p>
    <w:p w:rsid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b/>
          <w:color w:val="333333"/>
          <w:sz w:val="36"/>
          <w:szCs w:val="36"/>
          <w:lang w:eastAsia="ru-RU"/>
        </w:rPr>
      </w:pPr>
      <w:r w:rsidRPr="00C454DD">
        <w:rPr>
          <w:rFonts w:ascii="Book Antiqua" w:eastAsia="Times New Roman" w:hAnsi="Book Antiqua" w:cs="Helvetica"/>
          <w:b/>
          <w:color w:val="333333"/>
          <w:sz w:val="36"/>
          <w:szCs w:val="36"/>
          <w:lang w:eastAsia="ru-RU"/>
        </w:rPr>
        <w:t>со слабоуспевающими учащимися.</w:t>
      </w:r>
    </w:p>
    <w:p w:rsidR="00113BDF" w:rsidRPr="00C454DD" w:rsidRDefault="00113BDF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b/>
          <w:color w:val="333333"/>
          <w:sz w:val="36"/>
          <w:szCs w:val="36"/>
          <w:lang w:eastAsia="ru-RU"/>
        </w:rPr>
      </w:pPr>
      <w:r>
        <w:rPr>
          <w:rFonts w:ascii="Book Antiqua" w:eastAsia="Times New Roman" w:hAnsi="Book Antiqua" w:cs="Helvetica"/>
          <w:b/>
          <w:color w:val="333333"/>
          <w:sz w:val="36"/>
          <w:szCs w:val="36"/>
          <w:lang w:eastAsia="ru-RU"/>
        </w:rPr>
        <w:t>МБОУ «</w:t>
      </w:r>
      <w:proofErr w:type="spellStart"/>
      <w:r>
        <w:rPr>
          <w:rFonts w:ascii="Book Antiqua" w:eastAsia="Times New Roman" w:hAnsi="Book Antiqua" w:cs="Helvetica"/>
          <w:b/>
          <w:color w:val="333333"/>
          <w:sz w:val="36"/>
          <w:szCs w:val="36"/>
          <w:lang w:eastAsia="ru-RU"/>
        </w:rPr>
        <w:t>Дуакарская</w:t>
      </w:r>
      <w:proofErr w:type="spellEnd"/>
      <w:r>
        <w:rPr>
          <w:rFonts w:ascii="Book Antiqua" w:eastAsia="Times New Roman" w:hAnsi="Book Antiqua" w:cs="Helvetica"/>
          <w:b/>
          <w:color w:val="333333"/>
          <w:sz w:val="36"/>
          <w:szCs w:val="36"/>
          <w:lang w:eastAsia="ru-RU"/>
        </w:rPr>
        <w:t xml:space="preserve"> СОШ»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br/>
      </w: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8"/>
          <w:szCs w:val="28"/>
          <w:lang w:eastAsia="ru-RU"/>
        </w:rPr>
      </w:pPr>
      <w:r w:rsidRPr="0034741A">
        <w:rPr>
          <w:rFonts w:ascii="Book Antiqua" w:eastAsia="Times New Roman" w:hAnsi="Book Antiqua" w:cs="Helvetica"/>
          <w:b/>
          <w:bCs/>
          <w:color w:val="333333"/>
          <w:sz w:val="28"/>
          <w:szCs w:val="28"/>
          <w:lang w:eastAsia="ru-RU"/>
        </w:rPr>
        <w:t>Пояснительная записка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           Происходящие социально-экономические изменения в жизни нашего общества, постоянное повышение требований к уровню общего образования обострили проблему школьной неуспеваемости. Количество учащихся, которые по различным причинам оказываются не в состоянии за отведенное время и в необходимом объеме усвоить учебную программу, постоянно увеличивается. Неуспеваемость, возникающая на начальном этапе обучения, создает трудности для нормального развития ребенка, так как, не овладев основными умственными операциями, учащиеся не справляются с возрастающим объемом знаний в средних классах и на последующих этапах "выпадают” из процесса обучения.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>Причины неуспеваемости учащихся: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1. Большие проблемы в фактических знаниях ученика и его умения.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2. Слабое развитие познавательных процессов.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3. Слабое развитие навыков учебного труда.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4. Недостатки воспитанности, недисциплинированность.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5. Отрицательное отношение к учению.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>Цели и задачи программы работы со слабоуспевающими учащимися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Цель - формировать у учащихся приемов общих и специфических умственных действий в ходе кропотливой, систематической работы по предмету.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>Задачи: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1. Создание системы внеурочной работы, дополнительного образования учащихся.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2. Развитие групповых и индивидуальных форм внеурочной деятельности.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3. Удовлетворение потребности в новой информации (широкая информированность).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4. Формирование глубокого, устойчивого интереса к предмету.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5. Расширение кругозора учащихся, их любознательности.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     6. Развитие внимания, логического мышления, аккуратности, навыков самопроверки учащихся.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7. Активизация слабых учащихся.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lastRenderedPageBreak/>
        <w:br/>
      </w: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>Планируемые результаты: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- Создание благоприятных условий для развития интеллектуальных способностей учащихся, личностного роста слабоуспевающих и неуспевающих детей,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- Внедрение новых образовательных технологий, которые помогут </w:t>
      </w:r>
      <w:proofErr w:type="gram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слабоуспевающим</w:t>
      </w:r>
      <w:proofErr w:type="gram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 усвоить программу.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- Предоставление возможности для участия слабоуспевающих и неуспевающих школьников в творческих конкурсах, выставках и других мероприятиях.      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</w:t>
      </w: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>Требования к работе со слабоуспевающими учащимися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1. Учителю необходимо выяснить причины отставания по предмету.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2.   Учителю      необходимо вести тетрадь по ликвидации пробелов в знаниях учащихся, где он учитывает ошибки учащихся и отражает работу по их исправлению.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3.  Закрепить за слабым учеником </w:t>
      </w:r>
      <w:proofErr w:type="gram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сильного</w:t>
      </w:r>
      <w:proofErr w:type="gram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, контролировать их работу.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 4.Учитель  сам проводит индивидуальную работу со слабоуспевающими учащимися на уроке и </w:t>
      </w:r>
      <w:proofErr w:type="gram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вне</w:t>
      </w:r>
      <w:proofErr w:type="gram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 </w:t>
      </w:r>
      <w:proofErr w:type="gram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его</w:t>
      </w:r>
      <w:proofErr w:type="gram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5.Учитель  учит учащихся, как готовить домашнее задание по своему предмету.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6.Учитель   должен предвидеть возможные затруднения по своему предмету и обучать способам их преодоления.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Десять правил работы со «слабоуспевающими»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1. Верьте в способности «слабоуспевающего» ученика и старайтесь передать ему эту веру.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2.Помните,  что для «слабоуспевающего» необходим период «вживания» в материал. Не торопите его. Научитесь ждать.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3.Каждый    урок - продолжение предыдущего. Каждый вносит свою лепту в изучаемую тему. Многократное повторение основного материала - один из приёмов работы со </w:t>
      </w:r>
      <w:proofErr w:type="gram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слабыми</w:t>
      </w:r>
      <w:proofErr w:type="gram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4.Вселяя    слабым веру в то, что они запомнят, поймут, чаще предлагайте им однотипные задания (с учителем, с классом, самостоятельно).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5.Работу    со «слабоуспевающими» не понимайте примитивно. Тут идёт постоянное развитие памяти,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логики, мышления, эмоций, чувств, интереса к учению.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6.Не гонитесь за обилием новой информации. Умейте </w:t>
      </w:r>
      <w:proofErr w:type="gram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из</w:t>
      </w:r>
      <w:proofErr w:type="gram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 изучаемого выбрать главное, изложить его, повторить и закрепить.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7.Общение - главная составляющая любой методики. Не сумеете расположить ребят к себе - не получите и результатов обучения.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lastRenderedPageBreak/>
        <w:t>8. Научитесь      управлять классом. Если урок однообразен, дети сами найдут выход - займутся своими делами.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9.Начав  целенаправленно работать со </w:t>
      </w:r>
      <w:proofErr w:type="gram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слабыми</w:t>
      </w:r>
      <w:proofErr w:type="gram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, помните: спустя короткое время их среда вновь расколется - на способных, средних и ... «слабоуспевающих».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10.Научитесь привлекать к обучению слабых более сильных ребят. Изложили материал, опросили сильных - посадите их к </w:t>
      </w:r>
      <w:proofErr w:type="gram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слабым</w:t>
      </w:r>
      <w:proofErr w:type="gram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, и пусть продолжается учёба 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br/>
      </w: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>Собеседования с родителями проводится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Во время проведения родительских собраний.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Во время приглашения в школу администрацией школы.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Произвольные  консультации (по приглашению учителя)   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br/>
      </w: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</w:pP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</w:pP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</w:pP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</w:pP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>План работы</w:t>
      </w: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>со слабоуспевающими учащимися</w:t>
      </w:r>
    </w:p>
    <w:p w:rsidR="00C454DD" w:rsidRPr="0034741A" w:rsidRDefault="0034741A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>на 2021</w:t>
      </w:r>
      <w:r w:rsidR="00113BDF"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 xml:space="preserve"> – </w:t>
      </w:r>
      <w:r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>2022</w:t>
      </w:r>
      <w:r w:rsidR="00C454DD"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 xml:space="preserve"> год.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</w:p>
    <w:tbl>
      <w:tblPr>
        <w:tblW w:w="111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0"/>
        <w:gridCol w:w="6731"/>
        <w:gridCol w:w="3714"/>
      </w:tblGrid>
      <w:tr w:rsidR="00C454DD" w:rsidRPr="0034741A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№</w:t>
            </w:r>
          </w:p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Срок</w:t>
            </w:r>
          </w:p>
        </w:tc>
      </w:tr>
      <w:tr w:rsidR="00C454DD" w:rsidRPr="0034741A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   Проведение среза умений и навыков учащихся класса по основным разделам учебного материала обучения.</w:t>
            </w:r>
          </w:p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Цель:</w:t>
            </w:r>
          </w:p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определение фактического уровня знаний детей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</w:tr>
      <w:tr w:rsidR="00C454DD" w:rsidRPr="0034741A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Установление причин отставания слабоуспевающих учащихся через беседы со школьными специалистами: учителями – предметниками, врачом, логопедом, встречи с отдельными родителями и обязательно в ходе - беседы с самим ребенком.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 xml:space="preserve">ноябрь </w:t>
            </w:r>
            <w:proofErr w:type="gramStart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-д</w:t>
            </w:r>
            <w:proofErr w:type="gramEnd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екабрь</w:t>
            </w:r>
          </w:p>
        </w:tc>
      </w:tr>
      <w:tr w:rsidR="00C454DD" w:rsidRPr="0034741A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C454DD" w:rsidRPr="0034741A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</w:t>
            </w:r>
          </w:p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C454DD" w:rsidRPr="0034741A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В течение учебного года.</w:t>
            </w:r>
          </w:p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454DD" w:rsidRPr="0034741A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Регулярно и систематически опрашивать, анализируя и фиксируя усвоение детьми материала своевременно, не допуская накопления пробелов в знаниях.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В течение учебного года.</w:t>
            </w:r>
          </w:p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454DD" w:rsidRPr="0034741A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Поставить в известность непосредственно родителей ученика о низкой успеваемости, если наблюдается низкая успеваемость.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В течение учебного года.</w:t>
            </w:r>
          </w:p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454DD" w:rsidRPr="0034741A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Вести обязательный тематический учет знаний слабоуспевающих учащихся класса, по возможности вести тематический учет знаний по предмету детей всего класса.</w:t>
            </w:r>
          </w:p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В течение учебного года.</w:t>
            </w:r>
          </w:p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454DD" w:rsidRPr="0034741A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 xml:space="preserve">Проводить дополнительные (индивидуальные) занятия для </w:t>
            </w:r>
            <w:proofErr w:type="gramStart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.</w:t>
            </w:r>
          </w:p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Учить детей навыкам самостоятельной работы.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</w:tbl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br/>
      </w: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>Мероприятия по компенсации низкой успеваемости и повышению качества образования младших школьников</w:t>
      </w:r>
    </w:p>
    <w:tbl>
      <w:tblPr>
        <w:tblW w:w="101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42"/>
        <w:gridCol w:w="5440"/>
        <w:gridCol w:w="2728"/>
      </w:tblGrid>
      <w:tr w:rsidR="00C454DD" w:rsidRPr="0034741A" w:rsidTr="00713F61">
        <w:trPr>
          <w:trHeight w:val="45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45" w:lineRule="atLeast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45" w:lineRule="atLeast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45" w:lineRule="atLeast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C454DD" w:rsidRPr="0034741A" w:rsidTr="00713F61">
        <w:trPr>
          <w:trHeight w:val="330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Составление плана работы со слабоуспевающими детьми по предметам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C454DD" w:rsidRPr="0034741A" w:rsidTr="00713F61">
        <w:trPr>
          <w:trHeight w:val="345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Формирование списков обучающихся.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Составление банка данных</w:t>
            </w:r>
          </w:p>
        </w:tc>
      </w:tr>
      <w:tr w:rsidR="00C454DD" w:rsidRPr="0034741A" w:rsidTr="00713F61">
        <w:trPr>
          <w:trHeight w:val="210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Анализ итогов работы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C454DD" w:rsidRPr="0034741A" w:rsidTr="00713F61">
        <w:trPr>
          <w:trHeight w:val="330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 xml:space="preserve">Отчёт учителя по работе со </w:t>
            </w:r>
            <w:proofErr w:type="gramStart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слабоуспевающими</w:t>
            </w:r>
            <w:proofErr w:type="gramEnd"/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C454DD" w:rsidRPr="0034741A" w:rsidTr="00713F61">
        <w:trPr>
          <w:trHeight w:val="765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Привлечение к участию в предметных неделях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предметники</w:t>
            </w:r>
          </w:p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C454DD" w:rsidRPr="0034741A" w:rsidTr="00713F61">
        <w:trPr>
          <w:trHeight w:val="915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Результаты и достижения</w:t>
            </w:r>
          </w:p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Планирование на новый учебный год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Заседание МО</w:t>
            </w:r>
          </w:p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Составление плана работы</w:t>
            </w:r>
          </w:p>
        </w:tc>
      </w:tr>
      <w:tr w:rsidR="00C454DD" w:rsidRPr="0034741A" w:rsidTr="00713F61">
        <w:trPr>
          <w:trHeight w:val="330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Подбор заданий базового уровня сложности для слабоуспевающих детей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нач</w:t>
            </w:r>
            <w:proofErr w:type="gramStart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.к</w:t>
            </w:r>
            <w:proofErr w:type="gramEnd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лассов</w:t>
            </w:r>
            <w:proofErr w:type="spellEnd"/>
          </w:p>
        </w:tc>
      </w:tr>
      <w:tr w:rsidR="00C454DD" w:rsidRPr="0034741A" w:rsidTr="00713F61">
        <w:trPr>
          <w:trHeight w:val="345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Создание в учебных кабинетах картотеки материалов базового уровня сложности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нач</w:t>
            </w:r>
            <w:proofErr w:type="gramStart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.к</w:t>
            </w:r>
            <w:proofErr w:type="gramEnd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лассов</w:t>
            </w:r>
            <w:proofErr w:type="spellEnd"/>
          </w:p>
        </w:tc>
      </w:tr>
      <w:tr w:rsidR="00C454DD" w:rsidRPr="0034741A" w:rsidTr="00713F61">
        <w:trPr>
          <w:trHeight w:val="330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Сбор и систематизация материалов периодической печати по данной проблеме.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нач</w:t>
            </w:r>
            <w:proofErr w:type="gramStart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.к</w:t>
            </w:r>
            <w:proofErr w:type="gramEnd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лассов</w:t>
            </w:r>
            <w:proofErr w:type="spellEnd"/>
          </w:p>
        </w:tc>
      </w:tr>
      <w:tr w:rsidR="00C454DD" w:rsidRPr="0034741A" w:rsidTr="00713F61">
        <w:trPr>
          <w:trHeight w:val="345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Дифференцированная и индивидуальная работа на уроках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нач</w:t>
            </w:r>
            <w:proofErr w:type="gramStart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.к</w:t>
            </w:r>
            <w:proofErr w:type="gramEnd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лассов</w:t>
            </w:r>
            <w:proofErr w:type="spellEnd"/>
          </w:p>
        </w:tc>
      </w:tr>
      <w:tr w:rsidR="00C454DD" w:rsidRPr="0034741A" w:rsidTr="00713F61">
        <w:trPr>
          <w:trHeight w:val="330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Консультации во внеурочное время по интересующим вопросам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нач</w:t>
            </w:r>
            <w:proofErr w:type="gramStart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.к</w:t>
            </w:r>
            <w:proofErr w:type="gramEnd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лассов</w:t>
            </w:r>
            <w:proofErr w:type="spellEnd"/>
          </w:p>
        </w:tc>
      </w:tr>
      <w:tr w:rsidR="00C454DD" w:rsidRPr="0034741A" w:rsidTr="00713F61">
        <w:trPr>
          <w:trHeight w:val="60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60" w:lineRule="atLeast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60" w:lineRule="atLeast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Творческие работы по предметам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60" w:lineRule="atLeast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нач</w:t>
            </w:r>
            <w:proofErr w:type="gramStart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.к</w:t>
            </w:r>
            <w:proofErr w:type="gramEnd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лассов</w:t>
            </w:r>
            <w:proofErr w:type="spellEnd"/>
          </w:p>
        </w:tc>
      </w:tr>
      <w:tr w:rsidR="00C454DD" w:rsidRPr="0034741A" w:rsidTr="00713F61">
        <w:trPr>
          <w:trHeight w:val="1200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 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нач</w:t>
            </w:r>
            <w:proofErr w:type="gramStart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.к</w:t>
            </w:r>
            <w:proofErr w:type="gramEnd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лассов</w:t>
            </w:r>
            <w:proofErr w:type="spellEnd"/>
            <w:r w:rsidRPr="0034741A"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  <w:t>.</w:t>
            </w:r>
          </w:p>
          <w:p w:rsidR="00C454DD" w:rsidRPr="0034741A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br/>
      </w: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br/>
      </w:r>
    </w:p>
    <w:p w:rsidR="00C454DD" w:rsidRPr="0034741A" w:rsidRDefault="00C454DD" w:rsidP="0034741A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br/>
      </w:r>
    </w:p>
    <w:p w:rsidR="00C454DD" w:rsidRPr="0034741A" w:rsidRDefault="00C454DD" w:rsidP="0034741A">
      <w:pPr>
        <w:shd w:val="clear" w:color="auto" w:fill="FFFFFF"/>
        <w:spacing w:after="150" w:line="240" w:lineRule="auto"/>
        <w:ind w:left="720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</w:p>
    <w:p w:rsidR="00C454DD" w:rsidRPr="0034741A" w:rsidRDefault="00C454DD" w:rsidP="0034741A">
      <w:pPr>
        <w:shd w:val="clear" w:color="auto" w:fill="FFFFFF"/>
        <w:spacing w:after="150" w:line="240" w:lineRule="auto"/>
        <w:ind w:left="720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</w:p>
    <w:p w:rsidR="00C454DD" w:rsidRPr="0034741A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Индивидуальная работа на уроке</w:t>
      </w:r>
    </w:p>
    <w:p w:rsidR="00C454DD" w:rsidRPr="0034741A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1. Специальные задания для индивидуальной работы в классе.</w:t>
      </w:r>
    </w:p>
    <w:p w:rsidR="00C454DD" w:rsidRPr="0034741A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2. Работа во временных микро группах по однородным пробелам.</w:t>
      </w:r>
    </w:p>
    <w:p w:rsidR="00C454DD" w:rsidRPr="0034741A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3. Наряду с письменными домашними заданиями ученику давать теоретический вопрос, ответ на который он даст на следующем уроке.</w:t>
      </w:r>
    </w:p>
    <w:p w:rsidR="00C454DD" w:rsidRPr="0034741A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lastRenderedPageBreak/>
        <w:t>4. Облегченные контрольные работы, с постепенным нарастанием сложности до среднего уровня</w:t>
      </w:r>
    </w:p>
    <w:p w:rsidR="00C454DD" w:rsidRPr="0034741A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5. Использование метода обучения слабоуспевающих учеников</w:t>
      </w:r>
    </w:p>
    <w:p w:rsidR="00C454DD" w:rsidRPr="0034741A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6. Использование карточек- подсказок, тренажеров.</w:t>
      </w:r>
    </w:p>
    <w:p w:rsidR="00C454DD" w:rsidRPr="0034741A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7. Привлечение сильных учеников (в качестве консультантов).</w:t>
      </w:r>
    </w:p>
    <w:p w:rsidR="00C454DD" w:rsidRPr="0034741A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                                                  Индивидуальная работа во внеурочное время</w:t>
      </w:r>
    </w:p>
    <w:p w:rsidR="00C454DD" w:rsidRPr="0034741A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1. Дополнительная работа по индивидуальным карточкам.</w:t>
      </w:r>
    </w:p>
    <w:p w:rsidR="00C454DD" w:rsidRPr="0034741A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2. В каждом домашнем задании – задания на повторение.</w:t>
      </w:r>
    </w:p>
    <w:p w:rsidR="00C454DD" w:rsidRPr="0034741A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3. Четкий инструктаж по выполнению домашнего задания.</w:t>
      </w:r>
    </w:p>
    <w:p w:rsidR="00C454DD" w:rsidRPr="0034741A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4. Инструктирование родителей о систематическом выполнении индивидуальных заданий – тренажеров (5 – 10 минут в день)                   </w:t>
      </w:r>
    </w:p>
    <w:p w:rsidR="00C454DD" w:rsidRPr="0034741A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                                                 Требования к работе со слабоуспевающими учащимися</w:t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1. Учителю необходимо выяснить причины отставания по предмету</w:t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2. Учителю необходимо вести тетрадь по ликвидации пробелов в знаниях учащихся, где он учитывает ошибки учеников и отражает работы по их исправлению</w:t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3. Закрепить за слабым учеником </w:t>
      </w:r>
      <w:proofErr w:type="gram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сильного</w:t>
      </w:r>
      <w:proofErr w:type="gram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, контролировать их работу.</w:t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4. Учитель сам проводит индивидуальную работу со слабоуспевающими учениками на уроке и </w:t>
      </w:r>
      <w:proofErr w:type="gram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вне</w:t>
      </w:r>
      <w:proofErr w:type="gram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 </w:t>
      </w:r>
      <w:proofErr w:type="gram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его</w:t>
      </w:r>
      <w:proofErr w:type="gram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.</w:t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5. Учитель учит учащихся, как готовить домашнее задание по своему предмету</w:t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6. Учитель должен предвидеть возможные затруднения по своему предмету и обучать способам их преодоления</w:t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                                     Причины, вызывающие школьную неуспеваемость:</w:t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        интеллектуальному труду;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sym w:font="Symbol" w:char="F0B7"/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         физическая </w:t>
      </w:r>
      <w:proofErr w:type="spell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ослабленность</w:t>
      </w:r>
      <w:proofErr w:type="spell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;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sym w:font="Symbol" w:char="F0B7"/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       школьная незрелость;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sym w:font="Symbol" w:char="F0B7"/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       педагогическая запущенность;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sym w:font="Symbol" w:char="F0B7"/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       недостаточное развитие речи;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sym w:font="Symbol" w:char="F0B7"/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       боязнь школы, учителей;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sym w:font="Symbol" w:char="F0B7"/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       инфантилизм (т. е. детскость)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sym w:font="Symbol" w:char="F0B7"/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       плохая наследственность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sym w:font="Symbol" w:char="F0B7"/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       астеническое состояние;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sym w:font="Symbol" w:char="F0B7"/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       </w:t>
      </w:r>
      <w:proofErr w:type="spell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снинеблагоприятная</w:t>
      </w:r>
      <w:proofErr w:type="spell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 наследственность;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sym w:font="Symbol" w:char="F0B7"/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lastRenderedPageBreak/>
        <w:t>         нарушения нервной деятельности;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sym w:font="Symbol" w:char="F0B7"/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         общая неспособность </w:t>
      </w:r>
      <w:proofErr w:type="spell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кжение</w:t>
      </w:r>
      <w:proofErr w:type="spell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 зрения;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sym w:font="Symbol" w:char="F0B7"/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       гиподинамия;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sym w:font="Symbol" w:char="F0B7"/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       социум;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sym w:font="Symbol" w:char="F0B7"/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       миграции (учащиеся, не владеющие русским языком или владеющие им не в полном объёме);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sym w:font="Symbol" w:char="F0B7"/>
      </w:r>
    </w:p>
    <w:p w:rsidR="00C454DD" w:rsidRPr="0034741A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        социально-экономическая ситуация, которая снизила материальный уровень жизни людей  (родители вынуждены, кроме основной работы, подрабатывать на другой — ребёнок предоставлен сам себе).  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sym w:font="Symbol" w:char="F0B7"/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>Русский язык.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>Основные цели курса: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развитие речи младших школьников, как устной, так и письменной, а также развитие некоторых функций неречевого характера.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1. </w:t>
      </w:r>
      <w:r w:rsidRPr="0034741A">
        <w:rPr>
          <w:rFonts w:ascii="Book Antiqua" w:eastAsia="Times New Roman" w:hAnsi="Book Antiqua" w:cs="Helvetica"/>
          <w:i/>
          <w:iCs/>
          <w:color w:val="333333"/>
          <w:sz w:val="24"/>
          <w:szCs w:val="24"/>
          <w:lang w:eastAsia="ru-RU"/>
        </w:rPr>
        <w:t>Развитие устной речи, 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развитие речемыслительных способностей ребенка, аналитико-синтетических процессов, реализующихся в школьном возрасте в виде ведущей учебной деятельности.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2. </w:t>
      </w:r>
      <w:r w:rsidRPr="0034741A">
        <w:rPr>
          <w:rFonts w:ascii="Book Antiqua" w:eastAsia="Times New Roman" w:hAnsi="Book Antiqua" w:cs="Helvetica"/>
          <w:i/>
          <w:iCs/>
          <w:color w:val="333333"/>
          <w:sz w:val="24"/>
          <w:szCs w:val="24"/>
          <w:lang w:eastAsia="ru-RU"/>
        </w:rPr>
        <w:t>Развитие 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специфического вида речевой деятельности </w:t>
      </w:r>
      <w:r w:rsidRPr="0034741A">
        <w:rPr>
          <w:rFonts w:ascii="Book Antiqua" w:eastAsia="Times New Roman" w:hAnsi="Book Antiqua" w:cs="Helvetica"/>
          <w:i/>
          <w:iCs/>
          <w:color w:val="333333"/>
          <w:sz w:val="24"/>
          <w:szCs w:val="24"/>
          <w:lang w:eastAsia="ru-RU"/>
        </w:rPr>
        <w:t>– письменной речи.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3. </w:t>
      </w:r>
      <w:r w:rsidRPr="0034741A">
        <w:rPr>
          <w:rFonts w:ascii="Book Antiqua" w:eastAsia="Times New Roman" w:hAnsi="Book Antiqua" w:cs="Helvetica"/>
          <w:i/>
          <w:iCs/>
          <w:color w:val="333333"/>
          <w:sz w:val="24"/>
          <w:szCs w:val="24"/>
          <w:lang w:eastAsia="ru-RU"/>
        </w:rPr>
        <w:t>Развитие неречевых функций, </w:t>
      </w: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играющих роль в формировании письменной речи.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>Основные задачи курса: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i/>
          <w:iCs/>
          <w:color w:val="333333"/>
          <w:sz w:val="24"/>
          <w:szCs w:val="24"/>
          <w:lang w:eastAsia="ru-RU"/>
        </w:rPr>
        <w:t>Развитие устной речи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1. Развитие речевого мышления.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2. Развитие аналитико-синтетических процессов, лежащих в основе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формирования навыков чтения и письма.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3. Формирование коммуникативной функции речи – функции общения.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4. Развитие  речевого слуха, речевой памяти и речевого внимания.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5. Обогащение словарного запаса и формирование грамматических категорий речи.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i/>
          <w:iCs/>
          <w:color w:val="333333"/>
          <w:sz w:val="24"/>
          <w:szCs w:val="24"/>
          <w:lang w:eastAsia="ru-RU"/>
        </w:rPr>
        <w:t>Совершенствование процесса письменной речи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1. Обучение умению активно применять орфографические правила русского языка.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2. Преодоление напряжения и страха письма.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3. Совершенствование </w:t>
      </w:r>
      <w:proofErr w:type="spell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графомоторных</w:t>
      </w:r>
      <w:proofErr w:type="spell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 навыков.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4. Преодоление стойких ошибок в письменной речи.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5. Обогащение словарного запаса и грамматических категорий, используемых в письменной речи.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6. Развитие звукового анализа и синтеза.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i/>
          <w:iCs/>
          <w:color w:val="333333"/>
          <w:sz w:val="24"/>
          <w:szCs w:val="24"/>
          <w:lang w:eastAsia="ru-RU"/>
        </w:rPr>
        <w:lastRenderedPageBreak/>
        <w:t>Развитие неречевых функций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1. Формирование пространственных ориентировок.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2. Формирование временных ориентировок.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3. Развитие </w:t>
      </w:r>
      <w:proofErr w:type="spell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сенсо</w:t>
      </w:r>
      <w:proofErr w:type="spell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 - и акустико-моторных координаций.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4. Развитие оптико-моторных координаций.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5. Развитие высших психических функций (внимания, памяти, мышления, воображения).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>Особенности курса: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• предлагаемые задания развивают как устную, так и письменную речь; особое внимание уделено наиболее часто встречающимся проблемам в овладении письмом младшими школьниками. Своеобразие предложенной системы коррекции письма и выработки навыков русского правописания заключается в использовании специальных приемов, вовлекающих в </w:t>
      </w:r>
      <w:proofErr w:type="spellStart"/>
      <w:proofErr w:type="gram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обуче-ние</w:t>
      </w:r>
      <w:proofErr w:type="spellEnd"/>
      <w:proofErr w:type="gram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 речеслуховые, </w:t>
      </w:r>
      <w:proofErr w:type="spell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речедвигательные</w:t>
      </w:r>
      <w:proofErr w:type="spell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 и </w:t>
      </w:r>
      <w:proofErr w:type="spell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речезрительные</w:t>
      </w:r>
      <w:proofErr w:type="spell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 функциональные системы;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• методический материал предлагается в доступной форме,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соответствует возрастному развитию младших школьников;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• курс разработан на основе коррекционно-логопедических методик по преодолению нарушений письменной речи у младших школьников и методики преподавания русского языка в общеобразовательных учреждениях.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>Направления коррекционной работы: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1. Формирование полноценных морфологических представлений и навыков морфологического анализа.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2. Отработка алгоритма решения орфографических задач от простого к </w:t>
      </w:r>
      <w:proofErr w:type="gram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сложному</w:t>
      </w:r>
      <w:proofErr w:type="gram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: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• фонематический анализ;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• вставка букв;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• выделение орфограмм;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• письмо под орфографическую диктовку (орфографическое произнесение слов при диктовании);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• выбор из нескольких вариантов написания верного.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3. Формирование альтернативных приемов усвоения навыков правописания: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• списывание слов с орфограммами с образцов письменного текста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(упрочение зрительного образа слова);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• «орфографическое чтение» по методике П.С. Тоцкого.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4. Формирование навыков морфемного анализа: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• усвоение основного смыслового значения каждой грамматической формы;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lastRenderedPageBreak/>
        <w:t>• образование новых грамматических форм по аналогии, т. е. по заданному образцу.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</w:t>
      </w: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>Математика.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>Основные цели курса:</w:t>
      </w:r>
    </w:p>
    <w:p w:rsidR="00C454DD" w:rsidRPr="0034741A" w:rsidRDefault="00C454DD" w:rsidP="00C454D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Математическое развитие младшего школьника: использование математических представлений для описания окружающих предметов, процессов, явлений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и необоснованные суждения.</w:t>
      </w:r>
    </w:p>
    <w:p w:rsidR="00C454DD" w:rsidRPr="0034741A" w:rsidRDefault="00C454DD" w:rsidP="00C454D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Освоение начальных математических знаний. Формирование умения решать учебные и практические задачи средствами математики: вести поиск информации (фактов, сходства, различий, закономерностей, оснований для упорядочивания, вариантов); понимать значение величин и способов их измерения; использовать арифметические способы для разрешения сюжетных ситуаций;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C454DD" w:rsidRPr="0034741A" w:rsidRDefault="00C454DD" w:rsidP="00C454D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Воспитание критичности мышления, интереса к умственному труду, стремления использовать математические знания в повседневной жизни.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b/>
          <w:bCs/>
          <w:color w:val="333333"/>
          <w:sz w:val="24"/>
          <w:szCs w:val="24"/>
          <w:lang w:eastAsia="ru-RU"/>
        </w:rPr>
        <w:t>Направления коррекционной работы: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- формирование элементов самостоятельной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— развитие основ логического, знаково-символического и алгоритмического мышления;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— развитие пространственного воображения;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— развитие математической речи;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— формирование умения вести поиск информации и работать с ней;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— формирование первоначальных представлений о компьютерной грамотности;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— развитие познавательных способностей;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— воспитание стремления к расширению математических знаний;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— формирование критичности мышления;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lastRenderedPageBreak/>
        <w:t>— развитие умений аргументировано обосновывать и отстаивать высказанное суждение, оценивать и принимать суждения других.</w:t>
      </w:r>
    </w:p>
    <w:p w:rsidR="00C454DD" w:rsidRPr="0034741A" w:rsidRDefault="00C454DD" w:rsidP="00C454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восполнению пробелов базовых знаний;</w:t>
      </w:r>
    </w:p>
    <w:p w:rsidR="00C454DD" w:rsidRPr="0034741A" w:rsidRDefault="00C454DD" w:rsidP="00C454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формированию индивидуального справочника учащегося;</w:t>
      </w:r>
    </w:p>
    <w:p w:rsidR="00C454DD" w:rsidRPr="0034741A" w:rsidRDefault="00C454DD" w:rsidP="00C454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отработке основных типов заданий по разделам и темам;</w:t>
      </w:r>
    </w:p>
    <w:p w:rsidR="00C454DD" w:rsidRPr="0034741A" w:rsidRDefault="00C454DD" w:rsidP="00C454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отработке основных алгоритмов при решении задач базового уровня;</w:t>
      </w:r>
    </w:p>
    <w:p w:rsidR="00C454DD" w:rsidRPr="0034741A" w:rsidRDefault="00C454DD" w:rsidP="00C454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рассмотрению комплексных заданий;</w:t>
      </w:r>
    </w:p>
    <w:p w:rsidR="00C454DD" w:rsidRPr="0034741A" w:rsidRDefault="00C454DD" w:rsidP="00C454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отработка навыков анализа и интерпретации условия задачи;</w:t>
      </w:r>
    </w:p>
    <w:p w:rsidR="00C454DD" w:rsidRPr="0034741A" w:rsidRDefault="00C454DD" w:rsidP="00C454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отработка навыков самостоятельного решения элементарных базовых задач;</w:t>
      </w:r>
    </w:p>
    <w:p w:rsidR="00C454DD" w:rsidRPr="0034741A" w:rsidRDefault="00C454DD" w:rsidP="00C454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достижению базового уровня знаний согласно требованиям контрольных измерительных материалов.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br/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br/>
      </w: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Положение</w:t>
      </w: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о деятельности педагогического коллектива со </w:t>
      </w:r>
      <w:proofErr w:type="gram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слабоуспевающими</w:t>
      </w:r>
      <w:proofErr w:type="gramEnd"/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учащимися и их родителями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1. Общие положения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Настоящее положение разработано на основании Закона об образовании.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2. Цели: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2.1. Обеспечить выполнение Закона об образовании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2.2. Повысить уровень </w:t>
      </w:r>
      <w:proofErr w:type="spell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обученности</w:t>
      </w:r>
      <w:proofErr w:type="spell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 и качество обучения отдельных учеников и школы в целом.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3. Задачи: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3.1. Формирование ответственного отношения учащихся к учебному труду.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3.2. Повысить ответственность родителей за обучение детей в соответствие с Законом об образовании.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4. Основные направления и виды деятельности: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- выявление возможных причин низкой успеваемости и качества знаний учащихся;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- принятие комплексных мер, направленных на повышение успеваемости учащихся и качества знаний учащихся.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lastRenderedPageBreak/>
        <w:t>5. Основное понятие настоящего положения – слабоуспевающие учащиеся.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6. Программа деятельности учителя-предметника со слабоуспевающими учащимся и его родителями: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6.1. Провести диагностику в начале года с целью выявления уровня </w:t>
      </w:r>
      <w:proofErr w:type="spellStart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обученности</w:t>
      </w:r>
      <w:proofErr w:type="spellEnd"/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 xml:space="preserve"> учащегося.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6.2. Использовать на уроках различные виды опроса (устный, письменный, индивидуальный и др.) для объективности результата.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6.3.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 (количество опрошенных на уроке должно быть не менее 5-7 учащихся).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6.4. Комментировать оценку ученика (необходимо отмечать недостатки, чтобы ученик мог их устранять в дальнейшем).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6.5. Учитель должен ликвидировать пробелы в знаниях, выявленные в ходе контрольных работ, после чего провести повторный контроль знаний.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6.6. Учитель-предметник должен определить время, за которое слабоуспевающий учащийся должен освоить тему, в случае затруднения дать консультацию.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6.7. Учитель-предметник обязан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“2”).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6.8. Учитель не должен снижать оценку учащемуся за плохое поведение на уроке, в этом случае он должен использовать другие методы воздействия.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6.9. Учитель-предметник ведет следующую документацию: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- задания по ликвидации пробелов в знаниях;</w:t>
      </w:r>
    </w:p>
    <w:p w:rsidR="00C454DD" w:rsidRPr="0034741A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- отчет учителя-предметника по работе со слабоуспевающими учащимися (сдается каждую четверть) по форме:</w:t>
      </w:r>
    </w:p>
    <w:p w:rsidR="00C454DD" w:rsidRPr="0034741A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</w:pPr>
      <w:r w:rsidRPr="0034741A">
        <w:rPr>
          <w:rFonts w:ascii="Book Antiqua" w:eastAsia="Times New Roman" w:hAnsi="Book Antiqua" w:cs="Helvetica"/>
          <w:color w:val="333333"/>
          <w:sz w:val="24"/>
          <w:szCs w:val="24"/>
          <w:lang w:eastAsia="ru-RU"/>
        </w:rPr>
        <w:t> </w:t>
      </w:r>
    </w:p>
    <w:p w:rsidR="006E7558" w:rsidRPr="0034741A" w:rsidRDefault="006E7558">
      <w:pPr>
        <w:rPr>
          <w:rFonts w:ascii="Book Antiqua" w:hAnsi="Book Antiqua"/>
          <w:sz w:val="24"/>
          <w:szCs w:val="24"/>
        </w:rPr>
      </w:pPr>
    </w:p>
    <w:sectPr w:rsidR="006E7558" w:rsidRPr="0034741A" w:rsidSect="006E7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0742F"/>
    <w:multiLevelType w:val="multilevel"/>
    <w:tmpl w:val="0038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D3F7A"/>
    <w:multiLevelType w:val="multilevel"/>
    <w:tmpl w:val="D77A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9376F"/>
    <w:multiLevelType w:val="multilevel"/>
    <w:tmpl w:val="D7EA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DF086A"/>
    <w:multiLevelType w:val="multilevel"/>
    <w:tmpl w:val="B9B6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4DD"/>
    <w:rsid w:val="00113BDF"/>
    <w:rsid w:val="0034741A"/>
    <w:rsid w:val="006E7558"/>
    <w:rsid w:val="007D4313"/>
    <w:rsid w:val="00C454DD"/>
    <w:rsid w:val="00C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2645</Words>
  <Characters>15083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5</cp:revision>
  <cp:lastPrinted>2021-10-31T05:54:00Z</cp:lastPrinted>
  <dcterms:created xsi:type="dcterms:W3CDTF">2020-01-15T07:37:00Z</dcterms:created>
  <dcterms:modified xsi:type="dcterms:W3CDTF">2021-10-31T05:55:00Z</dcterms:modified>
</cp:coreProperties>
</file>